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jc w:val="both"/>
      </w:pPr>
      <w:r>
        <w:rPr/>
      </w:r>
    </w:p>
    <w:p>
      <w:pPr>
        <w:pStyle w:val="style30"/>
        <w:jc w:val="both"/>
      </w:pPr>
      <w:r>
        <w:rPr>
          <w:b/>
          <w:bCs/>
        </w:rPr>
        <w:t>Informações gerais sobre o Termo de Consentimento Livre e Esclarecido (TCLE) baseado na Resolução 466/2012</w:t>
      </w:r>
    </w:p>
    <w:p>
      <w:pPr>
        <w:pStyle w:val="style30"/>
        <w:jc w:val="both"/>
      </w:pPr>
      <w:r>
        <w:rPr>
          <w:b/>
          <w:bCs/>
        </w:rPr>
      </w:r>
    </w:p>
    <w:p>
      <w:pPr>
        <w:pStyle w:val="style30"/>
        <w:jc w:val="both"/>
      </w:pPr>
      <w:r>
        <w:rPr/>
        <w:t>Em 1996, foi criada pelo Conselho Nacional de Saúde, a Comissão Nacional de</w:t>
      </w:r>
    </w:p>
    <w:p>
      <w:pPr>
        <w:pStyle w:val="style30"/>
        <w:jc w:val="both"/>
      </w:pPr>
      <w:r>
        <w:rPr/>
        <w:t xml:space="preserve">Ética em Pesquisa (CONEP), que estabelece a regulamentação sobre a proteção aos seres humanos envolvidos em pesquisa. Também em 1996, foi criada a Resolução CNS 196/96, porém, mudanças se fizeram necessárias e atualmente temos em vigor a </w:t>
      </w:r>
      <w:r>
        <w:rPr>
          <w:b/>
        </w:rPr>
        <w:t>Resolução 466/2012</w:t>
      </w:r>
      <w:r>
        <w:rPr/>
        <w:t xml:space="preserve">  que em todo território nacional, tem determinado que toda pesquisa efetuada em seres humanos deve conter, entre outros componentes, um TCLE, que ao ser assinado, autoriza o pesquisador a realizar os procedimentos previstos na metodologia.</w:t>
      </w:r>
    </w:p>
    <w:p>
      <w:pPr>
        <w:pStyle w:val="style30"/>
        <w:jc w:val="both"/>
      </w:pPr>
      <w:r>
        <w:rPr/>
        <w:t xml:space="preserve">O objetivo do TCLE é esclarecer e proteger o participante da pesquisa, assim como, o pesquisador que por este meio manifesta seu respeito à ética no desenvolvimento do trabalho. O TCLE deve ser elaborado em duas vias, sendo uma cópia para o participante da pesquisa e outra para o pesquisador. </w:t>
      </w:r>
      <w:r>
        <w:rPr>
          <w:b/>
          <w:bCs/>
        </w:rPr>
        <w:t>Deve ser redigido de maneira simples, em linguagem clara e acessível ao participante da pesquisa ou seu responsável lega</w:t>
      </w:r>
      <w:r>
        <w:rPr/>
        <w:t>l, geralmente pessoas leigas e muitas vezes semi-analfabetas, que através da sua leitura devem ter plena compreensão:</w:t>
      </w:r>
    </w:p>
    <w:p>
      <w:pPr>
        <w:pStyle w:val="style30"/>
        <w:jc w:val="both"/>
      </w:pPr>
      <w:r>
        <w:rPr/>
      </w:r>
    </w:p>
    <w:p>
      <w:pPr>
        <w:pStyle w:val="style30"/>
        <w:jc w:val="both"/>
      </w:pPr>
      <w:r>
        <w:rPr>
          <w:b/>
          <w:bCs/>
        </w:rPr>
        <w:t>1) Qual é a pesquisa (título e breves esclarecimentos);</w:t>
      </w:r>
    </w:p>
    <w:p>
      <w:pPr>
        <w:pStyle w:val="style30"/>
        <w:jc w:val="both"/>
      </w:pPr>
      <w:r>
        <w:rPr>
          <w:b/>
          <w:bCs/>
        </w:rPr>
      </w:r>
    </w:p>
    <w:p>
      <w:pPr>
        <w:pStyle w:val="style30"/>
        <w:jc w:val="both"/>
      </w:pPr>
      <w:r>
        <w:rPr>
          <w:b/>
          <w:bCs/>
        </w:rPr>
        <w:t>2) Por que será feita, qual a justificativa para sua realização; para que será</w:t>
      </w:r>
    </w:p>
    <w:p>
      <w:pPr>
        <w:pStyle w:val="style30"/>
        <w:jc w:val="both"/>
      </w:pPr>
      <w:r>
        <w:rPr>
          <w:b/>
          <w:bCs/>
        </w:rPr>
        <w:t>realizada, quais os objetivos da mesma e como será desenvolvida, quais os procedimentos a serem realizados (metodologia); Item IV.3 a</w:t>
      </w:r>
    </w:p>
    <w:p>
      <w:pPr>
        <w:pStyle w:val="style30"/>
        <w:jc w:val="both"/>
      </w:pPr>
      <w:r>
        <w:rPr>
          <w:b/>
          <w:bCs/>
        </w:rPr>
      </w:r>
    </w:p>
    <w:p>
      <w:pPr>
        <w:pStyle w:val="style30"/>
        <w:jc w:val="both"/>
      </w:pPr>
      <w:r>
        <w:rPr>
          <w:b/>
          <w:bCs/>
        </w:rPr>
        <w:t>3) Mencionar riscos ou desconfortos associados com a participação, mesmo que estes possam levar a desistência do consentimento, ou sejam mínimos ; Item IV.3 b/ * Item V</w:t>
      </w:r>
    </w:p>
    <w:p>
      <w:pPr>
        <w:pStyle w:val="style30"/>
        <w:jc w:val="both"/>
      </w:pPr>
      <w:r>
        <w:rPr>
          <w:b/>
          <w:bCs/>
        </w:rPr>
      </w:r>
    </w:p>
    <w:p>
      <w:pPr>
        <w:pStyle w:val="style30"/>
        <w:jc w:val="both"/>
      </w:pPr>
      <w:r>
        <w:rPr>
          <w:b/>
          <w:bCs/>
        </w:rPr>
        <w:t>4) Quais são os benefícios esperados com a pesquisa, para o participante e a comunidade em geral; Item IV.3 c</w:t>
      </w:r>
    </w:p>
    <w:p>
      <w:pPr>
        <w:pStyle w:val="style30"/>
        <w:jc w:val="both"/>
      </w:pPr>
      <w:r>
        <w:rPr>
          <w:b/>
          <w:bCs/>
        </w:rPr>
      </w:r>
    </w:p>
    <w:p>
      <w:pPr>
        <w:pStyle w:val="style30"/>
        <w:jc w:val="both"/>
      </w:pPr>
      <w:r>
        <w:rPr>
          <w:b/>
          <w:bCs/>
        </w:rPr>
        <w:t>5) Se existem outros métodos ou alternativas para os procedimentos propostos; Item IV3, IV.4 a</w:t>
      </w:r>
    </w:p>
    <w:p>
      <w:pPr>
        <w:pStyle w:val="style30"/>
        <w:jc w:val="both"/>
      </w:pPr>
      <w:r>
        <w:rPr>
          <w:b/>
          <w:bCs/>
        </w:rPr>
      </w:r>
    </w:p>
    <w:p>
      <w:pPr>
        <w:pStyle w:val="style30"/>
        <w:jc w:val="both"/>
      </w:pPr>
      <w:r>
        <w:rPr>
          <w:b/>
          <w:bCs/>
        </w:rPr>
        <w:t>6) Quais são as formas de assistência e quem é o responsável pela pesquisa; Item II.3,II.3.1,II.3.2/IV.5 d</w:t>
      </w:r>
    </w:p>
    <w:p>
      <w:pPr>
        <w:pStyle w:val="style30"/>
        <w:jc w:val="both"/>
      </w:pPr>
      <w:r>
        <w:rPr>
          <w:b/>
          <w:bCs/>
        </w:rPr>
      </w:r>
    </w:p>
    <w:p>
      <w:pPr>
        <w:pStyle w:val="style30"/>
        <w:jc w:val="both"/>
      </w:pPr>
      <w:r>
        <w:rPr>
          <w:b/>
          <w:bCs/>
        </w:rPr>
        <w:t>7) Garantia que o participante terá suas dúvidas esclarecidas antes e durante a pesquisa; Item IV,IV.1,IV.2</w:t>
      </w:r>
    </w:p>
    <w:p>
      <w:pPr>
        <w:pStyle w:val="style30"/>
        <w:jc w:val="both"/>
      </w:pPr>
      <w:r>
        <w:rPr>
          <w:b/>
          <w:bCs/>
        </w:rPr>
      </w:r>
    </w:p>
    <w:p>
      <w:pPr>
        <w:pStyle w:val="style30"/>
        <w:jc w:val="both"/>
      </w:pPr>
      <w:r>
        <w:rPr>
          <w:b/>
          <w:bCs/>
        </w:rPr>
        <w:t>8) Explicar que existe a possibilidade de inclusão em um grupo controle ou placebo;Item IV.4 b</w:t>
      </w:r>
    </w:p>
    <w:p>
      <w:pPr>
        <w:pStyle w:val="style30"/>
        <w:jc w:val="both"/>
      </w:pPr>
      <w:r>
        <w:rPr>
          <w:b/>
          <w:bCs/>
        </w:rPr>
      </w:r>
    </w:p>
    <w:p>
      <w:pPr>
        <w:pStyle w:val="style30"/>
        <w:jc w:val="both"/>
      </w:pPr>
      <w:r>
        <w:rPr>
          <w:b/>
          <w:bCs/>
        </w:rPr>
        <w:t>9) Esclarecer quanto à liberdade de recusar ou retirar o consentimento, sem penalização, fornecendo meios para poder ser realizada a retirada (telefone, endereço, e-mail, p.ex.); Item IV.3 d</w:t>
      </w:r>
    </w:p>
    <w:p>
      <w:pPr>
        <w:pStyle w:val="style30"/>
        <w:jc w:val="both"/>
      </w:pPr>
      <w:r>
        <w:rPr>
          <w:b/>
          <w:bCs/>
        </w:rPr>
      </w:r>
    </w:p>
    <w:p>
      <w:pPr>
        <w:pStyle w:val="style30"/>
        <w:jc w:val="both"/>
      </w:pPr>
      <w:r>
        <w:rPr>
          <w:b/>
          <w:bCs/>
        </w:rPr>
        <w:t>10) Deve ser garantido o sigilo e a privacidade da identidade dos participantes; Item IV.3 e</w:t>
      </w:r>
    </w:p>
    <w:p>
      <w:pPr>
        <w:pStyle w:val="style30"/>
        <w:jc w:val="both"/>
      </w:pPr>
      <w:r>
        <w:rPr>
          <w:b/>
          <w:bCs/>
        </w:rPr>
      </w:r>
    </w:p>
    <w:p>
      <w:pPr>
        <w:pStyle w:val="style30"/>
        <w:jc w:val="both"/>
      </w:pPr>
      <w:r>
        <w:rPr>
          <w:b/>
          <w:bCs/>
        </w:rPr>
        <w:t>11) Se for o caso, citar as formas de ressarcimento aos participantes; e as formas de indenização, se estas se aplicarem. Item IV.3 g,h</w:t>
      </w:r>
    </w:p>
    <w:p>
      <w:pPr>
        <w:pStyle w:val="style30"/>
        <w:jc w:val="both"/>
      </w:pPr>
      <w:r>
        <w:rPr>
          <w:b/>
          <w:bCs/>
        </w:rPr>
      </w:r>
    </w:p>
    <w:p>
      <w:pPr>
        <w:pStyle w:val="style30"/>
        <w:jc w:val="both"/>
      </w:pPr>
      <w:r>
        <w:rPr>
          <w:b/>
          <w:bCs/>
        </w:rPr>
        <w:t>12) No caso de pesquisas que envolvam menores, ou legalmente incapazes, elaborar o Termo de Assentimento. Item II.24</w:t>
      </w:r>
    </w:p>
    <w:p>
      <w:pPr>
        <w:pStyle w:val="style30"/>
        <w:jc w:val="both"/>
      </w:pPr>
      <w:r>
        <w:rPr>
          <w:b/>
          <w:bCs/>
        </w:rPr>
      </w:r>
    </w:p>
    <w:p>
      <w:pPr>
        <w:pStyle w:val="style30"/>
        <w:jc w:val="both"/>
      </w:pPr>
      <w:r>
        <w:rPr/>
        <w:t>Para maiores esclarecimentos sugerimos a leitura da Resolução 466/2012, ou as recomendações básicas  referentes ao TCLE,  abaixo relacionados, pautadas na mesma.</w:t>
      </w:r>
    </w:p>
    <w:p>
      <w:pPr>
        <w:pStyle w:val="style30"/>
        <w:jc w:val="both"/>
      </w:pPr>
      <w:r>
        <w:rPr/>
      </w:r>
    </w:p>
    <w:p>
      <w:pPr>
        <w:pStyle w:val="style30"/>
        <w:jc w:val="both"/>
      </w:pPr>
      <w:r>
        <w:rPr/>
        <w:t xml:space="preserve">IV – DO PROCESSO DE CONSENTIMENTO LIVRE E ESCLARECIDO </w:t>
      </w:r>
    </w:p>
    <w:p>
      <w:pPr>
        <w:pStyle w:val="style30"/>
        <w:jc w:val="both"/>
      </w:pPr>
      <w:r>
        <w:rPr/>
      </w:r>
    </w:p>
    <w:p>
      <w:pPr>
        <w:pStyle w:val="style30"/>
        <w:jc w:val="both"/>
      </w:pPr>
      <w:r>
        <w:rPr/>
        <w:t xml:space="preserve">O respeito devido à dignidade humana exige que toda pesquisa se processe com consentimento livre e esclarecido dos participantes, indivíduos ou grupos que, por si e/ou por seus representantes legais, manifestem a sua anuência à participação na pesquisa. </w:t>
      </w:r>
    </w:p>
    <w:p>
      <w:pPr>
        <w:pStyle w:val="style30"/>
        <w:jc w:val="both"/>
      </w:pPr>
      <w:r>
        <w:rPr/>
        <w:t xml:space="preserve">Entende-se por Processo de Consentimento Livre e Esclarecido todas as etapas a serem necessariamente observadas para que o convidado a participar de uma pesquisa possa se manifestar, de forma autônoma, consciente, livre e esclarecida. </w:t>
      </w:r>
    </w:p>
    <w:p>
      <w:pPr>
        <w:pStyle w:val="style30"/>
        <w:jc w:val="both"/>
      </w:pPr>
      <w:r>
        <w:rPr/>
      </w:r>
    </w:p>
    <w:p>
      <w:pPr>
        <w:pStyle w:val="style30"/>
        <w:jc w:val="both"/>
      </w:pPr>
      <w:r>
        <w:rPr/>
        <w:t xml:space="preserve">IV.1 - A etapa inicial do Processo de Consentimento Livre e Esclarecido é a do esclarecimento ao convidado a participar da pesquisa, ocasião em que o pesquisador, ou pessoa por ele delegada e sob sua responsabilidade, deverá: </w:t>
      </w:r>
    </w:p>
    <w:p>
      <w:pPr>
        <w:pStyle w:val="style30"/>
        <w:jc w:val="both"/>
      </w:pPr>
      <w:r>
        <w:rPr/>
        <w:t xml:space="preserve">a) buscar o momento, condição e local mais adequados para que o esclarecimento seja efetuado, considerando, para isso, as peculiaridades do convidado a participar da pesquisa e sua privacidade; </w:t>
      </w:r>
    </w:p>
    <w:p>
      <w:pPr>
        <w:pStyle w:val="style30"/>
        <w:jc w:val="both"/>
      </w:pPr>
      <w:r>
        <w:rPr/>
        <w:t xml:space="preserve">b) prestar informações em linguagem clara e acessível, utilizando-se das estratégias mais apropriadas à cultura, faixa etária, condição socioeconômica e autonomia dos convidados a participar da pesquisa; e </w:t>
      </w:r>
    </w:p>
    <w:p>
      <w:pPr>
        <w:pStyle w:val="style30"/>
        <w:jc w:val="both"/>
      </w:pPr>
      <w:r>
        <w:rPr/>
        <w:t xml:space="preserve">c) conceder o tempo adequado para que o convidado a participar da pesquisa possa refletir, consultando, se necessário, seus familiares ou outras pessoas que possam ajudá-los na tomada de decisão livre e esclarecida. </w:t>
      </w:r>
    </w:p>
    <w:p>
      <w:pPr>
        <w:pStyle w:val="style30"/>
        <w:jc w:val="both"/>
      </w:pPr>
      <w:r>
        <w:rPr/>
      </w:r>
    </w:p>
    <w:p>
      <w:pPr>
        <w:pStyle w:val="style30"/>
        <w:jc w:val="both"/>
      </w:pPr>
      <w:r>
        <w:rPr/>
        <w:t xml:space="preserve">IV.2 - Superada a etapa inicial de esclarecimento, o pesquisador responsável, ou pessoa por ele delegada, deverá apresentar, ao convidado para participar da pesquisa, ou a seu representante legal, o Termo de Consentimento Livre e Esclarecido para que seja lido e compreendido, antes da concessão do seu consentimento livre e esclarecido. </w:t>
      </w:r>
    </w:p>
    <w:p>
      <w:pPr>
        <w:pStyle w:val="style30"/>
        <w:jc w:val="both"/>
      </w:pPr>
      <w:r>
        <w:rPr/>
      </w:r>
    </w:p>
    <w:p>
      <w:pPr>
        <w:pStyle w:val="style30"/>
        <w:jc w:val="both"/>
      </w:pPr>
      <w:r>
        <w:rPr>
          <w:b/>
        </w:rPr>
        <w:t xml:space="preserve">IV.3 - O Termo de Consentimento Livre e Esclarecido deverá conter, obrigatoriamente: </w:t>
      </w:r>
    </w:p>
    <w:p>
      <w:pPr>
        <w:pStyle w:val="style30"/>
        <w:jc w:val="both"/>
      </w:pPr>
      <w:r>
        <w:rPr>
          <w:b/>
        </w:rPr>
      </w:r>
    </w:p>
    <w:p>
      <w:pPr>
        <w:pStyle w:val="style30"/>
        <w:jc w:val="both"/>
      </w:pPr>
      <w:r>
        <w:rPr/>
        <w:t xml:space="preserve">a) justificativa, os objetivos e os procedimentos que serão utilizados na pesquisa, com o detalhamento dos métodos a serem utilizados, informando a possibilidade de inclusão em grupo controle ou experimental, quando aplicável; </w:t>
      </w:r>
    </w:p>
    <w:p>
      <w:pPr>
        <w:pStyle w:val="style30"/>
        <w:jc w:val="both"/>
      </w:pPr>
      <w:r>
        <w:rPr/>
        <w:t xml:space="preserve">b) explicitação dos possíveis desconfortos e riscos decorrentes da participação na pesquisa, além dos benefícios esperados dessa participação e apresentação das providências e cautelas a serem empregadas para evitar e/ou reduzir efeitos e condições adversas que possam causar dano, considerando características e contexto do participante da pesquisa; </w:t>
      </w:r>
    </w:p>
    <w:p>
      <w:pPr>
        <w:pStyle w:val="style30"/>
        <w:jc w:val="both"/>
      </w:pPr>
      <w:r>
        <w:rPr/>
        <w:t xml:space="preserve">c) esclarecimento sobre a forma de acompanhamento e assistência a que terão direito os participantes da pesquisa, inclusive considerando benefícios e acompanhamentos posteriores ao encerramento e/ ou a interrupção da pesquisa; </w:t>
      </w:r>
    </w:p>
    <w:p>
      <w:pPr>
        <w:pStyle w:val="style30"/>
        <w:jc w:val="both"/>
      </w:pPr>
      <w:r>
        <w:rPr/>
        <w:t xml:space="preserve">d) garantia de plena liberdade ao participante da pesquisa, de recusar-se a participar ou retirar seu consentimento, em qualquer fase da pesquisa, sem penalização alguma; </w:t>
      </w:r>
    </w:p>
    <w:p>
      <w:pPr>
        <w:pStyle w:val="style30"/>
        <w:jc w:val="both"/>
      </w:pPr>
      <w:r>
        <w:rPr/>
        <w:t xml:space="preserve">e) garantia de manutenção do sigilo e da privacidade dos participantes da pesquisa durante todas as fases da pesquisa; </w:t>
      </w:r>
    </w:p>
    <w:p>
      <w:pPr>
        <w:pStyle w:val="style30"/>
        <w:jc w:val="both"/>
      </w:pPr>
      <w:r>
        <w:rPr/>
        <w:t xml:space="preserve">f) garantia de que o participante da pesquisa receberá uma via do Termo de Consentimento Livre e Esclarecido; </w:t>
      </w:r>
    </w:p>
    <w:p>
      <w:pPr>
        <w:pStyle w:val="style30"/>
        <w:jc w:val="both"/>
      </w:pPr>
      <w:r>
        <w:rPr/>
        <w:t xml:space="preserve">g) explicitação da garantia de ressarcimento e como serão cobertas as despesas tidas pelos participantes da pesquisa e dela decorrentes; e </w:t>
      </w:r>
    </w:p>
    <w:p>
      <w:pPr>
        <w:pStyle w:val="style30"/>
        <w:jc w:val="both"/>
      </w:pPr>
      <w:r>
        <w:rPr/>
        <w:t xml:space="preserve">h) explicitação da garantia de indenização diante de eventuais danos decorrentes da pesquisa. </w:t>
      </w:r>
    </w:p>
    <w:p>
      <w:pPr>
        <w:pStyle w:val="style30"/>
        <w:jc w:val="both"/>
      </w:pPr>
      <w:r>
        <w:rPr/>
      </w:r>
    </w:p>
    <w:p>
      <w:pPr>
        <w:pStyle w:val="style30"/>
        <w:jc w:val="both"/>
      </w:pPr>
      <w:r>
        <w:rPr/>
        <w:t xml:space="preserve">IV.4 - O Termo de Consentimento Livre e Esclarecido nas pesquisas que utilizam metodologias experimentais na área biomédica, envolvendo seres humanos, além do previsto no item IV.3 supra, deve observar, obrigatoriamente, o seguinte: </w:t>
      </w:r>
    </w:p>
    <w:p>
      <w:pPr>
        <w:pStyle w:val="style30"/>
        <w:jc w:val="both"/>
      </w:pPr>
      <w:r>
        <w:rPr/>
        <w:t xml:space="preserve">a) explicitar, quando pertinente, os métodos terapêuticos alternativos existentes; </w:t>
      </w:r>
    </w:p>
    <w:p>
      <w:pPr>
        <w:pStyle w:val="style30"/>
        <w:jc w:val="both"/>
      </w:pPr>
      <w:r>
        <w:rPr/>
        <w:t xml:space="preserve">b) esclarecer, quando pertinente, sobre a possibilidade de inclusão do participante em grupo controle ou placebo, explicitando, claramente, o significado dessa possibilidade; e </w:t>
      </w:r>
    </w:p>
    <w:p>
      <w:pPr>
        <w:pStyle w:val="style30"/>
        <w:jc w:val="both"/>
      </w:pPr>
      <w:r>
        <w:rPr/>
        <w:t xml:space="preserve">c) não exigir do participante da pesquisa, sob qualquer argumento, renúncia ao direito à indenização por dano. O Termo de Consentimento Livre e Esclarecido não deve conter ressalva que afaste essa responsabilidade ou que implique ao participante da pesquisa abrir mão de seus direitos, incluindo o direito de procurar obter indenização por danos eventuais. </w:t>
      </w:r>
    </w:p>
    <w:p>
      <w:pPr>
        <w:pStyle w:val="style30"/>
        <w:jc w:val="both"/>
      </w:pPr>
      <w:r>
        <w:rPr/>
      </w:r>
    </w:p>
    <w:p>
      <w:pPr>
        <w:pStyle w:val="style30"/>
        <w:jc w:val="both"/>
      </w:pPr>
      <w:r>
        <w:rPr/>
        <w:t xml:space="preserve">IV.5 - O Termo de Consentimento Livre e Esclarecido deverá, ainda: </w:t>
      </w:r>
    </w:p>
    <w:p>
      <w:pPr>
        <w:pStyle w:val="style30"/>
        <w:jc w:val="both"/>
      </w:pPr>
      <w:r>
        <w:rPr/>
        <w:t xml:space="preserve">a) conter declaração do pesquisador responsável que expresse o cumprimento das exigências contidas nos itens IV. 3 e IV.4, este último se pertinente; </w:t>
      </w:r>
    </w:p>
    <w:p>
      <w:pPr>
        <w:pStyle w:val="style30"/>
        <w:jc w:val="both"/>
      </w:pPr>
      <w:r>
        <w:rPr/>
        <w:t xml:space="preserve">b) ser adaptado, pelo pesquisador responsável, nas pesquisas com cooperação estrangeira concebidas em âmbito internacional, às normas éticas e à cultura local, sempre com linguagem clara e acessível a todos e, em especial, aos participantes da pesquisa, tomando o especial cuidado para que seja de fácil leitura e compreensão; </w:t>
      </w:r>
    </w:p>
    <w:p>
      <w:pPr>
        <w:pStyle w:val="style30"/>
        <w:jc w:val="both"/>
      </w:pPr>
      <w:r>
        <w:rPr/>
        <w:t xml:space="preserve">c) ser aprovado pelo CEP perante o qual o projeto foi apresentado e pela CONEP, quando pertinente; e </w:t>
      </w:r>
    </w:p>
    <w:p>
      <w:pPr>
        <w:pStyle w:val="style30"/>
        <w:jc w:val="both"/>
      </w:pPr>
      <w:r>
        <w:rPr/>
        <w:t xml:space="preserve">d) ser elaborado em duas vias, rubricadas em todas as suas páginas e assinadas, ao seu término, pelo convidado a participar da pesquisa, ou por seu representante legal, assim como pelo pesquisador responsável, ou pela (s) pessoa (s) por ele delegada (s), devendo as páginas de assinaturas estar na mesma folha. Em ambas as vias deverão constar o endereço e contato telefônico ou outro, dos responsáveis pela pesquisa e do CEP local e da CONEP, quando pertinente. </w:t>
      </w:r>
    </w:p>
    <w:p>
      <w:pPr>
        <w:pStyle w:val="style30"/>
        <w:jc w:val="both"/>
      </w:pPr>
      <w:r>
        <w:rPr/>
      </w:r>
    </w:p>
    <w:p>
      <w:pPr>
        <w:pStyle w:val="style30"/>
        <w:jc w:val="both"/>
      </w:pPr>
      <w:r>
        <w:rPr/>
        <w:t xml:space="preserve">IV.6 - Nos casos de restrição da liberdade ou do esclarecimento necessários para o adequado consentimento, deve-se, também, observar: </w:t>
      </w:r>
    </w:p>
    <w:p>
      <w:pPr>
        <w:pStyle w:val="style30"/>
        <w:jc w:val="both"/>
      </w:pPr>
      <w:r>
        <w:rPr/>
        <w:t xml:space="preserve">a) em pesquisas cujos convidados sejam crianças, adolescentes, pessoas com transtorno ou doença mental ou em situação de substancial diminuição em sua capacidade de decisão, deverá haver justificativa clara de sua escolha, especificada no protocolo e aprovada pelo CEP, e pela CONEP, quando pertinente. Nestes casos deverão ser cumpridas as etapas do esclarecimento e do consentimento livre e esclarecido, por meio dos representantes legais dos convidados a participar da pesquisa, preservado o direito de informação destes, no limite de sua capacidade; </w:t>
      </w:r>
    </w:p>
    <w:p>
      <w:pPr>
        <w:pStyle w:val="style30"/>
        <w:jc w:val="both"/>
      </w:pPr>
      <w:r>
        <w:rPr/>
        <w:t xml:space="preserve">b) a liberdade do consentimento deverá ser particularmente garantida para aqueles participantes de pesquisa que, embora plenamente capazes, estejam expostos a condicionamentos específicos, ou à influência de autoridade, caracterizando situações passíveis de limitação da autonomia, como estudantes, militares, empregados, presidiários e internos em centros de readaptação, em casas-abrigo, asilos, associações religiosas e semelhantes, assegurando-lhes inteira liberdade de participar, ou não, da pesquisa, sem quaisquer represálias; </w:t>
      </w:r>
    </w:p>
    <w:p>
      <w:pPr>
        <w:pStyle w:val="style30"/>
        <w:jc w:val="both"/>
      </w:pPr>
      <w:r>
        <w:rPr/>
        <w:t xml:space="preserve">c) as pesquisas em pessoas com o diagnóstico de morte encefálica deverão atender aos seguintes requisitos: </w:t>
      </w:r>
    </w:p>
    <w:p>
      <w:pPr>
        <w:pStyle w:val="style30"/>
        <w:jc w:val="both"/>
      </w:pPr>
      <w:r>
        <w:rPr/>
        <w:t xml:space="preserve">c.1) documento comprobatório da morte encefálica; </w:t>
      </w:r>
    </w:p>
    <w:p>
      <w:pPr>
        <w:pStyle w:val="style30"/>
        <w:jc w:val="both"/>
      </w:pPr>
      <w:r>
        <w:rPr/>
        <w:t xml:space="preserve">c.2) consentimento explícito, diretiva antecipada da vontade da pessoa, ou consentimento dos familiares e/ou do representante legal; </w:t>
      </w:r>
    </w:p>
    <w:p>
      <w:pPr>
        <w:pStyle w:val="style30"/>
        <w:jc w:val="both"/>
      </w:pPr>
      <w:r>
        <w:rPr/>
        <w:t xml:space="preserve">c.3) respeito à dignidade do ser humano; </w:t>
      </w:r>
    </w:p>
    <w:p>
      <w:pPr>
        <w:pStyle w:val="style30"/>
        <w:jc w:val="both"/>
      </w:pPr>
      <w:r>
        <w:rPr/>
        <w:t xml:space="preserve">c.4) inexistência de ônus econômico-financeiro adicional à família; </w:t>
      </w:r>
    </w:p>
    <w:p>
      <w:pPr>
        <w:pStyle w:val="style30"/>
        <w:jc w:val="both"/>
      </w:pPr>
      <w:r>
        <w:rPr/>
        <w:t xml:space="preserve">c.5) inexistência de prejuízo para outros pacientes aguardando internação ou tratamento; e </w:t>
      </w:r>
    </w:p>
    <w:p>
      <w:pPr>
        <w:pStyle w:val="style30"/>
        <w:jc w:val="both"/>
      </w:pPr>
      <w:r>
        <w:rPr/>
        <w:t xml:space="preserve">c.6) possibilidade de obter conhecimento científico relevante, ou novo, que não possa ser obtido de outra maneira; </w:t>
      </w:r>
    </w:p>
    <w:p>
      <w:pPr>
        <w:pStyle w:val="style30"/>
        <w:jc w:val="both"/>
      </w:pPr>
      <w:r>
        <w:rPr/>
        <w:t xml:space="preserve">d) que haja um canal de comunicação oficial do governo, que esclareça as dúvidas de forma acessível aos envolvidos nos projetos de pesquisa, igualmente, para os casos de diagnóstico com morte encefálica; e </w:t>
      </w:r>
    </w:p>
    <w:p>
      <w:pPr>
        <w:pStyle w:val="style30"/>
        <w:jc w:val="both"/>
      </w:pPr>
      <w:r>
        <w:rPr/>
        <w:t xml:space="preserve">e) em comunidades cuja cultura grupal reconheça a autoridade do líder ou do coletivo sobre o indivíduo, a obtenção da autorização para a pesquisa deve respeitar tal particularidade, sem prejuízo do consentimento individual, quando possível e desejável. Quando a legislação brasileira dispuser sobre competência de órgãos governamentais, a exemplo da Fundação Nacional do Índio – FUNAI, no caso de comunidades indígenas, na tutela de tais comunidades, tais instâncias devem autorizar a pesquisa antecipadamente. </w:t>
      </w:r>
    </w:p>
    <w:p>
      <w:pPr>
        <w:pStyle w:val="style30"/>
        <w:jc w:val="both"/>
      </w:pPr>
      <w:r>
        <w:rPr/>
      </w:r>
    </w:p>
    <w:p>
      <w:pPr>
        <w:pStyle w:val="style30"/>
        <w:jc w:val="both"/>
      </w:pPr>
      <w:r>
        <w:rPr/>
        <w:t xml:space="preserve">IV.7 - Na pesquisa que dependa de restrição de informações aos seus participantes, tal fato deverá ser devidamente explicitado e justificado pelo pesquisador responsável ao Sistema CEP/CONEP. Os dados obtidos a partir dos participantes da pesquisa não poderão ser usados para outros fins além dos previstos no protocolo e/ou no consentimento livre e esclarecido. </w:t>
      </w:r>
    </w:p>
    <w:p>
      <w:pPr>
        <w:pStyle w:val="style30"/>
        <w:jc w:val="both"/>
      </w:pPr>
      <w:r>
        <w:rPr/>
      </w:r>
    </w:p>
    <w:p>
      <w:pPr>
        <w:pStyle w:val="style30"/>
        <w:jc w:val="both"/>
      </w:pPr>
      <w:r>
        <w:rPr/>
        <w:t xml:space="preserve">IV.8 - Nos casos em que seja inviável a obtenção do Termo de Consentimento Livre e Esclarecido ou que esta obtenção signifique riscos substanciais à privacidade e confidencialidade dos dados do participante ou aos vínculos de confiança entre pesquisador e pesquisado, a dispensa do TCLE deve ser justificadamente solicitada pelo pesquisador responsável ao Sistema CEP/CONEP, para apreciação, sem prejuízo do posterior processo de esclarecimento. </w:t>
      </w:r>
    </w:p>
    <w:p>
      <w:pPr>
        <w:pStyle w:val="style30"/>
        <w:jc w:val="both"/>
      </w:pPr>
      <w:r>
        <w:rPr/>
      </w:r>
    </w:p>
    <w:p>
      <w:pPr>
        <w:pStyle w:val="style30"/>
        <w:jc w:val="both"/>
      </w:pPr>
      <w:r>
        <w:rPr/>
        <w:t>Termo de Assentimento -  (pesquisas que envolvam menores e legalmente incapazes)</w:t>
      </w:r>
    </w:p>
    <w:p>
      <w:pPr>
        <w:pStyle w:val="style30"/>
        <w:jc w:val="both"/>
      </w:pPr>
      <w:r>
        <w:rPr/>
      </w:r>
    </w:p>
    <w:p>
      <w:pPr>
        <w:pStyle w:val="style30"/>
        <w:jc w:val="both"/>
      </w:pPr>
      <w:r>
        <w:rPr/>
        <w:t>II.24 - Termo de Assentimento - documento elaborado em linguagem acessível para os menores ou para os legalmente incapazes, por meio do qual, após os participantes da pesquisa serem devidamente esclarecidos, explicitarão sua anuência em participar da pesquisa, sem prejuízo do consentimento de seus responsáveis legais;</w:t>
      </w:r>
    </w:p>
    <w:p>
      <w:pPr>
        <w:pStyle w:val="style30"/>
        <w:jc w:val="both"/>
      </w:pPr>
      <w:r>
        <w:rPr/>
      </w:r>
    </w:p>
    <w:p>
      <w:pPr>
        <w:pStyle w:val="style30"/>
        <w:jc w:val="both"/>
      </w:pPr>
      <w:r>
        <w:rPr/>
      </w:r>
    </w:p>
    <w:sectPr>
      <w:headerReference r:id="rId2" w:type="default"/>
      <w:type w:val="nextPage"/>
      <w:pgSz w:h="16838" w:w="11906"/>
      <w:pgMar w:bottom="1417" w:footer="0" w:gutter="0" w:header="708" w:left="1701" w:right="1701"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jc w:val="right"/>
    </w:pPr>
    <w:r>
      <w:rPr/>
      <w:fldChar w:fldCharType="begin"/>
    </w:r>
    <w:r>
      <w:instrText> PAGE </w:instrText>
    </w:r>
    <w:r>
      <w:fldChar w:fldCharType="separate"/>
    </w:r>
    <w:r>
      <w:t>5</w:t>
    </w:r>
    <w:r>
      <w:fldChar w:fldCharType="end"/>
    </w:r>
  </w:p>
  <w:p>
    <w:pPr>
      <w:pStyle w:val="style31"/>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Padrão"/>
    <w:next w:val="style0"/>
    <w:pPr>
      <w:widowControl/>
      <w:tabs>
        <w:tab w:leader="none" w:pos="708" w:val="left"/>
      </w:tabs>
      <w:suppressAutoHyphens w:val="true"/>
      <w:spacing w:after="200" w:before="0" w:line="276" w:lineRule="auto"/>
    </w:pPr>
    <w:rPr>
      <w:rFonts w:ascii="Calibri" w:cs="Calibri" w:eastAsia="WenQuanYi Zen Hei" w:hAnsi="Calibri"/>
      <w:color w:val="auto"/>
      <w:sz w:val="22"/>
      <w:szCs w:val="22"/>
      <w:lang w:bidi="ar-SA" w:eastAsia="en-US" w:val="pt-BR"/>
    </w:rPr>
  </w:style>
  <w:style w:styleId="style1" w:type="paragraph">
    <w:name w:val="Título 1"/>
    <w:basedOn w:val="style0"/>
    <w:next w:val="style23"/>
    <w:pPr>
      <w:keepNext/>
      <w:keepLines/>
      <w:spacing w:after="0" w:before="480"/>
    </w:pPr>
    <w:rPr>
      <w:rFonts w:ascii="Cambria" w:cs="" w:hAnsi="Cambria"/>
      <w:b/>
      <w:bCs/>
      <w:color w:val="365F91"/>
      <w:sz w:val="28"/>
      <w:szCs w:val="28"/>
    </w:rPr>
  </w:style>
  <w:style w:styleId="style2" w:type="paragraph">
    <w:name w:val="Título 2"/>
    <w:basedOn w:val="style0"/>
    <w:next w:val="style23"/>
    <w:pPr>
      <w:keepNext/>
      <w:keepLines/>
      <w:numPr>
        <w:ilvl w:val="1"/>
        <w:numId w:val="1"/>
      </w:numPr>
      <w:spacing w:after="0" w:before="200"/>
      <w:outlineLvl w:val="1"/>
    </w:pPr>
    <w:rPr>
      <w:rFonts w:ascii="Cambria" w:cs="" w:hAnsi="Cambria"/>
      <w:b/>
      <w:bCs/>
      <w:color w:val="4F81BD"/>
      <w:sz w:val="26"/>
      <w:szCs w:val="26"/>
    </w:rPr>
  </w:style>
  <w:style w:styleId="style3" w:type="paragraph">
    <w:name w:val="Título 3"/>
    <w:basedOn w:val="style0"/>
    <w:next w:val="style23"/>
    <w:pPr>
      <w:keepNext/>
      <w:keepLines/>
      <w:numPr>
        <w:ilvl w:val="2"/>
        <w:numId w:val="1"/>
      </w:numPr>
      <w:spacing w:after="0" w:before="200"/>
      <w:outlineLvl w:val="2"/>
    </w:pPr>
    <w:rPr>
      <w:rFonts w:ascii="Cambria" w:cs="" w:hAnsi="Cambria"/>
      <w:b/>
      <w:bCs/>
      <w:color w:val="4F81BD"/>
    </w:rPr>
  </w:style>
  <w:style w:styleId="style15" w:type="character">
    <w:name w:val="Default Paragraph Font"/>
    <w:next w:val="style15"/>
    <w:rPr/>
  </w:style>
  <w:style w:styleId="style16" w:type="character">
    <w:name w:val="Título 1 Char"/>
    <w:basedOn w:val="style15"/>
    <w:next w:val="style16"/>
    <w:rPr>
      <w:rFonts w:ascii="Cambria" w:cs="" w:hAnsi="Cambria"/>
      <w:b/>
      <w:bCs/>
      <w:color w:val="365F91"/>
      <w:sz w:val="28"/>
      <w:szCs w:val="28"/>
    </w:rPr>
  </w:style>
  <w:style w:styleId="style17" w:type="character">
    <w:name w:val="Título 2 Char"/>
    <w:basedOn w:val="style15"/>
    <w:next w:val="style17"/>
    <w:rPr>
      <w:rFonts w:ascii="Cambria" w:cs="" w:hAnsi="Cambria"/>
      <w:b/>
      <w:bCs/>
      <w:color w:val="4F81BD"/>
      <w:sz w:val="26"/>
      <w:szCs w:val="26"/>
    </w:rPr>
  </w:style>
  <w:style w:styleId="style18" w:type="character">
    <w:name w:val="Título 3 Char"/>
    <w:basedOn w:val="style15"/>
    <w:next w:val="style18"/>
    <w:rPr>
      <w:rFonts w:ascii="Cambria" w:cs="" w:hAnsi="Cambria"/>
      <w:b/>
      <w:bCs/>
      <w:color w:val="4F81BD"/>
    </w:rPr>
  </w:style>
  <w:style w:styleId="style19" w:type="character">
    <w:name w:val="Título Char"/>
    <w:basedOn w:val="style15"/>
    <w:next w:val="style19"/>
    <w:rPr>
      <w:rFonts w:ascii="Cambria" w:cs="" w:hAnsi="Cambria"/>
      <w:color w:val="17365D"/>
      <w:spacing w:val="5"/>
      <w:sz w:val="52"/>
      <w:szCs w:val="52"/>
    </w:rPr>
  </w:style>
  <w:style w:styleId="style20" w:type="character">
    <w:name w:val="Cabeçalho Char"/>
    <w:basedOn w:val="style15"/>
    <w:next w:val="style20"/>
    <w:rPr/>
  </w:style>
  <w:style w:styleId="style21" w:type="character">
    <w:name w:val="Rodapé Char"/>
    <w:basedOn w:val="style15"/>
    <w:next w:val="style21"/>
    <w:rPr/>
  </w:style>
  <w:style w:styleId="style22" w:type="paragraph">
    <w:name w:val="Título"/>
    <w:basedOn w:val="style0"/>
    <w:next w:val="style23"/>
    <w:pPr>
      <w:keepNext/>
      <w:spacing w:after="120" w:before="240"/>
    </w:pPr>
    <w:rPr>
      <w:rFonts w:ascii="Arial" w:cs="Lohit Hindi" w:eastAsia="WenQuanYi Zen Hei" w:hAnsi="Arial"/>
      <w:sz w:val="28"/>
      <w:szCs w:val="28"/>
    </w:rPr>
  </w:style>
  <w:style w:styleId="style23" w:type="paragraph">
    <w:name w:val="Corpo do texto"/>
    <w:basedOn w:val="style0"/>
    <w:next w:val="style23"/>
    <w:pPr>
      <w:spacing w:after="120" w:before="0"/>
    </w:pPr>
    <w:rPr/>
  </w:style>
  <w:style w:styleId="style24" w:type="paragraph">
    <w:name w:val="Lista"/>
    <w:basedOn w:val="style23"/>
    <w:next w:val="style24"/>
    <w:pPr/>
    <w:rPr>
      <w:rFonts w:cs="Lohit Hindi"/>
    </w:rPr>
  </w:style>
  <w:style w:styleId="style25" w:type="paragraph">
    <w:name w:val="Legenda"/>
    <w:basedOn w:val="style0"/>
    <w:next w:val="style25"/>
    <w:pPr>
      <w:suppressLineNumbers/>
      <w:spacing w:after="120" w:before="120"/>
    </w:pPr>
    <w:rPr>
      <w:rFonts w:cs="Lohit Hindi"/>
      <w:i/>
      <w:iCs/>
      <w:sz w:val="24"/>
      <w:szCs w:val="24"/>
    </w:rPr>
  </w:style>
  <w:style w:styleId="style26" w:type="paragraph">
    <w:name w:val="Índice"/>
    <w:basedOn w:val="style0"/>
    <w:next w:val="style26"/>
    <w:pPr>
      <w:suppressLineNumbers/>
    </w:pPr>
    <w:rPr>
      <w:rFonts w:cs="Lohit Hindi"/>
    </w:rPr>
  </w:style>
  <w:style w:styleId="style27" w:type="paragraph">
    <w:name w:val="Título principal"/>
    <w:basedOn w:val="style0"/>
    <w:next w:val="style28"/>
    <w:pPr>
      <w:pBdr>
        <w:bottom w:color="4F81BD" w:space="0" w:sz="8" w:val="single"/>
      </w:pBdr>
      <w:spacing w:after="300" w:before="0" w:line="100" w:lineRule="atLeast"/>
      <w:jc w:val="center"/>
    </w:pPr>
    <w:rPr>
      <w:rFonts w:ascii="Cambria" w:cs="" w:hAnsi="Cambria"/>
      <w:b/>
      <w:bCs/>
      <w:color w:val="17365D"/>
      <w:spacing w:val="5"/>
      <w:sz w:val="52"/>
      <w:szCs w:val="52"/>
    </w:rPr>
  </w:style>
  <w:style w:styleId="style28" w:type="paragraph">
    <w:name w:val="Subtítulo"/>
    <w:basedOn w:val="style22"/>
    <w:next w:val="style23"/>
    <w:pPr>
      <w:jc w:val="center"/>
    </w:pPr>
    <w:rPr>
      <w:i/>
      <w:iCs/>
      <w:sz w:val="28"/>
      <w:szCs w:val="28"/>
    </w:rPr>
  </w:style>
  <w:style w:styleId="style29" w:type="paragraph">
    <w:name w:val="No Spacing"/>
    <w:next w:val="style29"/>
    <w:pPr>
      <w:widowControl/>
      <w:tabs>
        <w:tab w:leader="none" w:pos="708" w:val="left"/>
      </w:tabs>
      <w:suppressAutoHyphens w:val="true"/>
      <w:spacing w:after="0" w:before="0" w:line="100" w:lineRule="atLeast"/>
    </w:pPr>
    <w:rPr>
      <w:rFonts w:ascii="Calibri" w:cs="Calibri" w:eastAsia="WenQuanYi Zen Hei" w:hAnsi="Calibri"/>
      <w:color w:val="auto"/>
      <w:sz w:val="22"/>
      <w:szCs w:val="22"/>
      <w:lang w:bidi="ar-SA" w:eastAsia="en-US" w:val="pt-BR"/>
    </w:rPr>
  </w:style>
  <w:style w:styleId="style30" w:type="paragraph">
    <w:name w:val="Normal"/>
    <w:next w:val="style30"/>
    <w:pPr>
      <w:widowControl/>
      <w:tabs>
        <w:tab w:leader="none" w:pos="708" w:val="left"/>
      </w:tabs>
      <w:suppressAutoHyphens w:val="true"/>
      <w:spacing w:after="0" w:before="0" w:line="100" w:lineRule="atLeast"/>
    </w:pPr>
    <w:rPr>
      <w:rFonts w:ascii="Arial" w:cs="Arial" w:eastAsia="WenQuanYi Zen Hei" w:hAnsi="Arial"/>
      <w:color w:val="000000"/>
      <w:sz w:val="24"/>
      <w:szCs w:val="24"/>
      <w:lang w:bidi="ar-SA" w:eastAsia="en-US" w:val="pt-BR"/>
    </w:rPr>
  </w:style>
  <w:style w:styleId="style31" w:type="paragraph">
    <w:name w:val="Cabeçalho"/>
    <w:basedOn w:val="style0"/>
    <w:next w:val="style31"/>
    <w:pPr>
      <w:suppressLineNumbers/>
      <w:tabs>
        <w:tab w:leader="none" w:pos="4252" w:val="center"/>
        <w:tab w:leader="none" w:pos="8504" w:val="right"/>
      </w:tabs>
      <w:spacing w:after="0" w:before="0" w:line="100" w:lineRule="atLeast"/>
    </w:pPr>
    <w:rPr/>
  </w:style>
  <w:style w:styleId="style32" w:type="paragraph">
    <w:name w:val="Rodapé"/>
    <w:basedOn w:val="style0"/>
    <w:next w:val="style32"/>
    <w:pPr>
      <w:suppressLineNumbers/>
      <w:tabs>
        <w:tab w:leader="none" w:pos="4252" w:val="center"/>
        <w:tab w:leader="none" w:pos="8504"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124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2013-10-15T11:58:00.00Z</dcterms:created>
  <dc:creator>Pr.Luiz</dc:creator>
  <cp:lastModifiedBy>Pr.Luiz</cp:lastModifiedBy>
  <dcterms:modified xsi:type="dcterms:W3CDTF">2013-10-15T14:05:00.00Z</dcterms:modified>
  <cp:revision>4</cp:revision>
</cp:coreProperties>
</file>